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2AB1D40" wp14:paraId="76330736" wp14:textId="1B182C0B">
      <w:pPr>
        <w:pStyle w:val="Heading2"/>
        <w:keepNext w:val="1"/>
        <w:keepLines w:val="1"/>
        <w:spacing w:before="160" w:after="80"/>
        <w:rPr>
          <w:rFonts w:ascii="Calibri" w:hAnsi="Calibri" w:eastAsia="Calibri" w:cs="Calibri"/>
          <w:b w:val="0"/>
          <w:bCs w:val="0"/>
          <w:i w:val="0"/>
          <w:iCs w:val="0"/>
          <w:caps w:val="0"/>
          <w:smallCaps w:val="0"/>
          <w:noProof w:val="0"/>
          <w:color w:val="0F4761" w:themeColor="accent1" w:themeTint="FF" w:themeShade="BF"/>
          <w:sz w:val="24"/>
          <w:szCs w:val="24"/>
          <w:lang w:val="en-US"/>
        </w:rPr>
      </w:pPr>
      <w:r w:rsidRPr="62AB1D40" w:rsidR="6352884C">
        <w:rPr>
          <w:rFonts w:ascii="Calibri" w:hAnsi="Calibri" w:eastAsia="Calibri" w:cs="Calibri"/>
          <w:b w:val="1"/>
          <w:bCs w:val="1"/>
          <w:i w:val="0"/>
          <w:iCs w:val="0"/>
          <w:caps w:val="0"/>
          <w:smallCaps w:val="0"/>
          <w:noProof w:val="0"/>
          <w:color w:val="0F4761" w:themeColor="accent1" w:themeTint="FF" w:themeShade="BF"/>
          <w:sz w:val="24"/>
          <w:szCs w:val="24"/>
          <w:lang w:val="en-US"/>
        </w:rPr>
        <w:t>Privacy Notice (GDPR and UK Data Protection)</w:t>
      </w:r>
    </w:p>
    <w:p xmlns:wp14="http://schemas.microsoft.com/office/word/2010/wordml" w:rsidP="62AB1D40" wp14:paraId="213F2384" wp14:textId="2E1B8A3A">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1"/>
          <w:bCs w:val="1"/>
          <w:i w:val="0"/>
          <w:iCs w:val="0"/>
          <w:caps w:val="0"/>
          <w:smallCaps w:val="0"/>
          <w:noProof w:val="0"/>
          <w:color w:val="000000" w:themeColor="text1" w:themeTint="FF" w:themeShade="FF"/>
          <w:sz w:val="24"/>
          <w:szCs w:val="24"/>
          <w:lang w:val="en-US"/>
        </w:rPr>
        <w:t>Ray of Light Therapeutic Services CIC</w:t>
      </w: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is committed to protecting the privacy and confidentiality of all children, young people, families, and professionals we work with. We comply with the UK General Data Protection Regulation (UK GDPR), the Data Protection Act 2018, and guidance from the Information Commissioner’s Office (ICO).</w:t>
      </w:r>
    </w:p>
    <w:p xmlns:wp14="http://schemas.microsoft.com/office/word/2010/wordml" w:rsidP="62AB1D40" wp14:paraId="76B7A53E" wp14:textId="2737DBD7">
      <w:pPr>
        <w:pStyle w:val="Heading3"/>
        <w:keepNext w:val="1"/>
        <w:keepLines w:val="1"/>
        <w:spacing w:before="160" w:after="80"/>
        <w:rPr>
          <w:rFonts w:ascii="Calibri" w:hAnsi="Calibri" w:eastAsia="Calibri" w:cs="Calibri"/>
          <w:b w:val="0"/>
          <w:bCs w:val="0"/>
          <w:i w:val="0"/>
          <w:iCs w:val="0"/>
          <w:caps w:val="0"/>
          <w:smallCaps w:val="0"/>
          <w:noProof w:val="0"/>
          <w:color w:val="0F4761" w:themeColor="accent1" w:themeTint="FF" w:themeShade="BF"/>
          <w:sz w:val="24"/>
          <w:szCs w:val="24"/>
          <w:lang w:val="en-US"/>
        </w:rPr>
      </w:pPr>
      <w:r w:rsidRPr="62AB1D40" w:rsidR="6352884C">
        <w:rPr>
          <w:rFonts w:ascii="Calibri" w:hAnsi="Calibri" w:eastAsia="Calibri" w:cs="Calibri"/>
          <w:b w:val="1"/>
          <w:bCs w:val="1"/>
          <w:i w:val="0"/>
          <w:iCs w:val="0"/>
          <w:caps w:val="0"/>
          <w:smallCaps w:val="0"/>
          <w:noProof w:val="0"/>
          <w:color w:val="0F4761" w:themeColor="accent1" w:themeTint="FF" w:themeShade="BF"/>
          <w:sz w:val="24"/>
          <w:szCs w:val="24"/>
          <w:lang w:val="en-US"/>
        </w:rPr>
        <w:t>What information we collect</w:t>
      </w:r>
    </w:p>
    <w:p xmlns:wp14="http://schemas.microsoft.com/office/word/2010/wordml" w:rsidP="62AB1D40" wp14:paraId="7A5722B6" wp14:textId="7EB903F9">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We collect only the information necessary to provide safe, effective therapeutic support. This may include:</w:t>
      </w:r>
    </w:p>
    <w:p xmlns:wp14="http://schemas.microsoft.com/office/word/2010/wordml" w:rsidP="62AB1D40" wp14:paraId="10823C00" wp14:textId="7374CD8B">
      <w:pPr>
        <w:pStyle w:val="ListParagraph"/>
        <w:numPr>
          <w:ilvl w:val="0"/>
          <w:numId w:val="6"/>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Contact details for parents/carers and professionals</w:t>
      </w:r>
    </w:p>
    <w:p xmlns:wp14="http://schemas.microsoft.com/office/word/2010/wordml" w:rsidP="62AB1D40" wp14:paraId="05236148" wp14:textId="739E32A5">
      <w:pPr>
        <w:pStyle w:val="ListParagraph"/>
        <w:numPr>
          <w:ilvl w:val="0"/>
          <w:numId w:val="6"/>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Information about the child or young person’s needs</w:t>
      </w:r>
    </w:p>
    <w:p xmlns:wp14="http://schemas.microsoft.com/office/word/2010/wordml" w:rsidP="62AB1D40" wp14:paraId="4DDDF1E6" wp14:textId="1377660B">
      <w:pPr>
        <w:pStyle w:val="ListParagraph"/>
        <w:numPr>
          <w:ilvl w:val="0"/>
          <w:numId w:val="6"/>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Session notes and clinical records</w:t>
      </w:r>
    </w:p>
    <w:p xmlns:wp14="http://schemas.microsoft.com/office/word/2010/wordml" w:rsidP="62AB1D40" wp14:paraId="63E83C0E" wp14:textId="189CB88C">
      <w:pPr>
        <w:pStyle w:val="ListParagraph"/>
        <w:numPr>
          <w:ilvl w:val="0"/>
          <w:numId w:val="6"/>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Safeguarding information where required</w:t>
      </w:r>
    </w:p>
    <w:p xmlns:wp14="http://schemas.microsoft.com/office/word/2010/wordml" w:rsidP="62AB1D40" wp14:paraId="4BE68495" wp14:textId="20D3A81F">
      <w:pPr>
        <w:pStyle w:val="ListParagraph"/>
        <w:numPr>
          <w:ilvl w:val="0"/>
          <w:numId w:val="6"/>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Reports and assessments</w:t>
      </w:r>
    </w:p>
    <w:p xmlns:wp14="http://schemas.microsoft.com/office/word/2010/wordml" w:rsidP="62AB1D40" wp14:paraId="1C6A9A7C" wp14:textId="4760160A">
      <w:pPr>
        <w:pStyle w:val="ListParagraph"/>
        <w:numPr>
          <w:ilvl w:val="0"/>
          <w:numId w:val="6"/>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Relevant education, health, or social care information</w:t>
      </w:r>
    </w:p>
    <w:p xmlns:wp14="http://schemas.microsoft.com/office/word/2010/wordml" w:rsidP="62AB1D40" wp14:paraId="5D30B465" wp14:textId="3C8F6C34">
      <w:pPr>
        <w:pStyle w:val="Heading3"/>
        <w:keepNext w:val="1"/>
        <w:keepLines w:val="1"/>
        <w:spacing w:before="160" w:after="80"/>
        <w:rPr>
          <w:rFonts w:ascii="Calibri" w:hAnsi="Calibri" w:eastAsia="Calibri" w:cs="Calibri"/>
          <w:b w:val="0"/>
          <w:bCs w:val="0"/>
          <w:i w:val="0"/>
          <w:iCs w:val="0"/>
          <w:caps w:val="0"/>
          <w:smallCaps w:val="0"/>
          <w:noProof w:val="0"/>
          <w:color w:val="0F4761" w:themeColor="accent1" w:themeTint="FF" w:themeShade="BF"/>
          <w:sz w:val="24"/>
          <w:szCs w:val="24"/>
          <w:lang w:val="en-US"/>
        </w:rPr>
      </w:pPr>
      <w:r w:rsidRPr="62AB1D40" w:rsidR="6352884C">
        <w:rPr>
          <w:rFonts w:ascii="Calibri" w:hAnsi="Calibri" w:eastAsia="Calibri" w:cs="Calibri"/>
          <w:b w:val="1"/>
          <w:bCs w:val="1"/>
          <w:i w:val="0"/>
          <w:iCs w:val="0"/>
          <w:caps w:val="0"/>
          <w:smallCaps w:val="0"/>
          <w:noProof w:val="0"/>
          <w:color w:val="0F4761" w:themeColor="accent1" w:themeTint="FF" w:themeShade="BF"/>
          <w:sz w:val="24"/>
          <w:szCs w:val="24"/>
          <w:lang w:val="en-US"/>
        </w:rPr>
        <w:t>Why we collect this information</w:t>
      </w:r>
    </w:p>
    <w:p xmlns:wp14="http://schemas.microsoft.com/office/word/2010/wordml" w:rsidP="62AB1D40" wp14:paraId="71E1C1CC" wp14:textId="1B1E2BEF">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We collect and use data to:</w:t>
      </w:r>
    </w:p>
    <w:p xmlns:wp14="http://schemas.microsoft.com/office/word/2010/wordml" w:rsidP="62AB1D40" wp14:paraId="7388D7CF" wp14:textId="6F655A69">
      <w:pPr>
        <w:pStyle w:val="ListParagraph"/>
        <w:numPr>
          <w:ilvl w:val="0"/>
          <w:numId w:val="7"/>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Provide therapeutic support</w:t>
      </w:r>
    </w:p>
    <w:p xmlns:wp14="http://schemas.microsoft.com/office/word/2010/wordml" w:rsidP="62AB1D40" wp14:paraId="22C0D5EA" wp14:textId="26BA155F">
      <w:pPr>
        <w:pStyle w:val="ListParagraph"/>
        <w:numPr>
          <w:ilvl w:val="0"/>
          <w:numId w:val="7"/>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Meet safeguarding and legal obligations</w:t>
      </w:r>
    </w:p>
    <w:p xmlns:wp14="http://schemas.microsoft.com/office/word/2010/wordml" w:rsidP="62AB1D40" wp14:paraId="207D41F4" wp14:textId="4DF4CA20">
      <w:pPr>
        <w:pStyle w:val="ListParagraph"/>
        <w:numPr>
          <w:ilvl w:val="0"/>
          <w:numId w:val="7"/>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Contribute to EHCP processes and multi</w:t>
      </w:r>
      <w:r>
        <w:noBreakHyphen/>
      </w: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agency planning</w:t>
      </w:r>
    </w:p>
    <w:p xmlns:wp14="http://schemas.microsoft.com/office/word/2010/wordml" w:rsidP="62AB1D40" wp14:paraId="47B1849C" wp14:textId="7AEFF4D7">
      <w:pPr>
        <w:pStyle w:val="ListParagraph"/>
        <w:numPr>
          <w:ilvl w:val="0"/>
          <w:numId w:val="7"/>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Monitor progress and outcomes</w:t>
      </w:r>
    </w:p>
    <w:p xmlns:wp14="http://schemas.microsoft.com/office/word/2010/wordml" w:rsidP="62AB1D40" wp14:paraId="3F073C94" wp14:textId="46A57635">
      <w:pPr>
        <w:pStyle w:val="ListParagraph"/>
        <w:numPr>
          <w:ilvl w:val="0"/>
          <w:numId w:val="7"/>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Improve the quality and safety of our service</w:t>
      </w:r>
    </w:p>
    <w:p xmlns:wp14="http://schemas.microsoft.com/office/word/2010/wordml" w:rsidP="62AB1D40" wp14:paraId="4F294AF2" wp14:textId="32F14F38">
      <w:pPr>
        <w:pStyle w:val="Heading3"/>
        <w:keepNext w:val="1"/>
        <w:keepLines w:val="1"/>
        <w:spacing w:before="160" w:after="80"/>
        <w:rPr>
          <w:rFonts w:ascii="Calibri" w:hAnsi="Calibri" w:eastAsia="Calibri" w:cs="Calibri"/>
          <w:b w:val="0"/>
          <w:bCs w:val="0"/>
          <w:i w:val="0"/>
          <w:iCs w:val="0"/>
          <w:caps w:val="0"/>
          <w:smallCaps w:val="0"/>
          <w:noProof w:val="0"/>
          <w:color w:val="0F4761" w:themeColor="accent1" w:themeTint="FF" w:themeShade="BF"/>
          <w:sz w:val="24"/>
          <w:szCs w:val="24"/>
          <w:lang w:val="en-US"/>
        </w:rPr>
      </w:pPr>
      <w:r w:rsidRPr="62AB1D40" w:rsidR="6352884C">
        <w:rPr>
          <w:rFonts w:ascii="Calibri" w:hAnsi="Calibri" w:eastAsia="Calibri" w:cs="Calibri"/>
          <w:b w:val="1"/>
          <w:bCs w:val="1"/>
          <w:i w:val="0"/>
          <w:iCs w:val="0"/>
          <w:caps w:val="0"/>
          <w:smallCaps w:val="0"/>
          <w:noProof w:val="0"/>
          <w:color w:val="0F4761" w:themeColor="accent1" w:themeTint="FF" w:themeShade="BF"/>
          <w:sz w:val="24"/>
          <w:szCs w:val="24"/>
          <w:lang w:val="en-US"/>
        </w:rPr>
        <w:t>Lawful basis for processing</w:t>
      </w:r>
    </w:p>
    <w:p xmlns:wp14="http://schemas.microsoft.com/office/word/2010/wordml" w:rsidP="62AB1D40" wp14:paraId="4164A0A7" wp14:textId="1401C010">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We process personal data under:</w:t>
      </w:r>
    </w:p>
    <w:p xmlns:wp14="http://schemas.microsoft.com/office/word/2010/wordml" w:rsidP="62AB1D40" wp14:paraId="27E09653" wp14:textId="197AB86A">
      <w:pPr>
        <w:pStyle w:val="ListParagraph"/>
        <w:numPr>
          <w:ilvl w:val="0"/>
          <w:numId w:val="8"/>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1"/>
          <w:bCs w:val="1"/>
          <w:i w:val="0"/>
          <w:iCs w:val="0"/>
          <w:caps w:val="0"/>
          <w:smallCaps w:val="0"/>
          <w:noProof w:val="0"/>
          <w:color w:val="000000" w:themeColor="text1" w:themeTint="FF" w:themeShade="FF"/>
          <w:sz w:val="24"/>
          <w:szCs w:val="24"/>
          <w:lang w:val="en-US"/>
        </w:rPr>
        <w:t>Legitimate Interests</w:t>
      </w: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(therapeutic provision)</w:t>
      </w:r>
    </w:p>
    <w:p xmlns:wp14="http://schemas.microsoft.com/office/word/2010/wordml" w:rsidP="62AB1D40" wp14:paraId="2259AB72" wp14:textId="1E1E142C">
      <w:pPr>
        <w:pStyle w:val="ListParagraph"/>
        <w:numPr>
          <w:ilvl w:val="0"/>
          <w:numId w:val="8"/>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1"/>
          <w:bCs w:val="1"/>
          <w:i w:val="0"/>
          <w:iCs w:val="0"/>
          <w:caps w:val="0"/>
          <w:smallCaps w:val="0"/>
          <w:noProof w:val="0"/>
          <w:color w:val="000000" w:themeColor="text1" w:themeTint="FF" w:themeShade="FF"/>
          <w:sz w:val="24"/>
          <w:szCs w:val="24"/>
          <w:lang w:val="en-US"/>
        </w:rPr>
        <w:t>Legal Obligation</w:t>
      </w: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(safeguarding, record</w:t>
      </w:r>
      <w:r>
        <w:noBreakHyphen/>
      </w: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keeping)</w:t>
      </w:r>
    </w:p>
    <w:p xmlns:wp14="http://schemas.microsoft.com/office/word/2010/wordml" w:rsidP="62AB1D40" wp14:paraId="6CEB1C77" wp14:textId="0E53C0FD">
      <w:pPr>
        <w:pStyle w:val="ListParagraph"/>
        <w:numPr>
          <w:ilvl w:val="0"/>
          <w:numId w:val="8"/>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1"/>
          <w:bCs w:val="1"/>
          <w:i w:val="0"/>
          <w:iCs w:val="0"/>
          <w:caps w:val="0"/>
          <w:smallCaps w:val="0"/>
          <w:noProof w:val="0"/>
          <w:color w:val="000000" w:themeColor="text1" w:themeTint="FF" w:themeShade="FF"/>
          <w:sz w:val="24"/>
          <w:szCs w:val="24"/>
          <w:lang w:val="en-US"/>
        </w:rPr>
        <w:t>Consent</w:t>
      </w: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(where required for specific activities)</w:t>
      </w:r>
    </w:p>
    <w:p xmlns:wp14="http://schemas.microsoft.com/office/word/2010/wordml" w:rsidP="62AB1D40" wp14:paraId="3828C2FF" wp14:textId="45819A79">
      <w:pPr>
        <w:pStyle w:val="ListParagraph"/>
        <w:numPr>
          <w:ilvl w:val="0"/>
          <w:numId w:val="8"/>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1"/>
          <w:bCs w:val="1"/>
          <w:i w:val="0"/>
          <w:iCs w:val="0"/>
          <w:caps w:val="0"/>
          <w:smallCaps w:val="0"/>
          <w:noProof w:val="0"/>
          <w:color w:val="000000" w:themeColor="text1" w:themeTint="FF" w:themeShade="FF"/>
          <w:sz w:val="24"/>
          <w:szCs w:val="24"/>
          <w:lang w:val="en-US"/>
        </w:rPr>
        <w:t>Public Task</w:t>
      </w: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(when contributing to statutory EHCP processes)</w:t>
      </w:r>
    </w:p>
    <w:p xmlns:wp14="http://schemas.microsoft.com/office/word/2010/wordml" w:rsidP="62AB1D40" wp14:paraId="6695459D" wp14:textId="009C86B0">
      <w:pPr>
        <w:pStyle w:val="Heading3"/>
        <w:keepNext w:val="1"/>
        <w:keepLines w:val="1"/>
        <w:spacing w:before="160" w:after="80"/>
        <w:rPr>
          <w:rFonts w:ascii="Calibri" w:hAnsi="Calibri" w:eastAsia="Calibri" w:cs="Calibri"/>
          <w:b w:val="0"/>
          <w:bCs w:val="0"/>
          <w:i w:val="0"/>
          <w:iCs w:val="0"/>
          <w:caps w:val="0"/>
          <w:smallCaps w:val="0"/>
          <w:noProof w:val="0"/>
          <w:color w:val="0F4761" w:themeColor="accent1" w:themeTint="FF" w:themeShade="BF"/>
          <w:sz w:val="24"/>
          <w:szCs w:val="24"/>
          <w:lang w:val="en-US"/>
        </w:rPr>
      </w:pPr>
      <w:r w:rsidRPr="62AB1D40" w:rsidR="6352884C">
        <w:rPr>
          <w:rFonts w:ascii="Calibri" w:hAnsi="Calibri" w:eastAsia="Calibri" w:cs="Calibri"/>
          <w:b w:val="1"/>
          <w:bCs w:val="1"/>
          <w:i w:val="0"/>
          <w:iCs w:val="0"/>
          <w:caps w:val="0"/>
          <w:smallCaps w:val="0"/>
          <w:noProof w:val="0"/>
          <w:color w:val="0F4761" w:themeColor="accent1" w:themeTint="FF" w:themeShade="BF"/>
          <w:sz w:val="24"/>
          <w:szCs w:val="24"/>
          <w:lang w:val="en-US"/>
        </w:rPr>
        <w:t>How we store and protect information</w:t>
      </w:r>
    </w:p>
    <w:p xmlns:wp14="http://schemas.microsoft.com/office/word/2010/wordml" w:rsidP="62AB1D40" wp14:paraId="506C86F3" wp14:textId="30724EA2">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All data is stored securely in line with ICO expectations. We use encrypted systems, password</w:t>
      </w:r>
      <w:r>
        <w:noBreakHyphen/>
      </w: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protected devices, and restricted access protocols. Records are retained and destroyed in accordance with our Data Retention Schedule.</w:t>
      </w:r>
    </w:p>
    <w:p xmlns:wp14="http://schemas.microsoft.com/office/word/2010/wordml" w:rsidP="62AB1D40" wp14:paraId="36073039" wp14:textId="075F5EEC">
      <w:pPr>
        <w:pStyle w:val="Heading3"/>
        <w:keepNext w:val="1"/>
        <w:keepLines w:val="1"/>
        <w:spacing w:before="160" w:after="80"/>
        <w:rPr>
          <w:rFonts w:ascii="Calibri" w:hAnsi="Calibri" w:eastAsia="Calibri" w:cs="Calibri"/>
          <w:b w:val="0"/>
          <w:bCs w:val="0"/>
          <w:i w:val="0"/>
          <w:iCs w:val="0"/>
          <w:caps w:val="0"/>
          <w:smallCaps w:val="0"/>
          <w:noProof w:val="0"/>
          <w:color w:val="0F4761" w:themeColor="accent1" w:themeTint="FF" w:themeShade="BF"/>
          <w:sz w:val="24"/>
          <w:szCs w:val="24"/>
          <w:lang w:val="en-US"/>
        </w:rPr>
      </w:pPr>
      <w:r w:rsidRPr="62AB1D40" w:rsidR="6352884C">
        <w:rPr>
          <w:rFonts w:ascii="Calibri" w:hAnsi="Calibri" w:eastAsia="Calibri" w:cs="Calibri"/>
          <w:b w:val="1"/>
          <w:bCs w:val="1"/>
          <w:i w:val="0"/>
          <w:iCs w:val="0"/>
          <w:caps w:val="0"/>
          <w:smallCaps w:val="0"/>
          <w:noProof w:val="0"/>
          <w:color w:val="0F4761" w:themeColor="accent1" w:themeTint="FF" w:themeShade="BF"/>
          <w:sz w:val="24"/>
          <w:szCs w:val="24"/>
          <w:lang w:val="en-US"/>
        </w:rPr>
        <w:t>Who we share information with</w:t>
      </w:r>
    </w:p>
    <w:p xmlns:wp14="http://schemas.microsoft.com/office/word/2010/wordml" w:rsidP="62AB1D40" wp14:paraId="64387166" wp14:textId="5E0043AD">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We only share information when necessary and appropriate, such as with:</w:t>
      </w:r>
    </w:p>
    <w:p xmlns:wp14="http://schemas.microsoft.com/office/word/2010/wordml" w:rsidP="62AB1D40" wp14:paraId="1DE5A1BB" wp14:textId="62837348">
      <w:pPr>
        <w:pStyle w:val="ListParagraph"/>
        <w:numPr>
          <w:ilvl w:val="0"/>
          <w:numId w:val="9"/>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Parents/carers</w:t>
      </w:r>
    </w:p>
    <w:p xmlns:wp14="http://schemas.microsoft.com/office/word/2010/wordml" w:rsidP="62AB1D40" wp14:paraId="3155422C" wp14:textId="56E3FA8E">
      <w:pPr>
        <w:pStyle w:val="ListParagraph"/>
        <w:numPr>
          <w:ilvl w:val="0"/>
          <w:numId w:val="9"/>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Schools and SENCOs</w:t>
      </w:r>
    </w:p>
    <w:p xmlns:wp14="http://schemas.microsoft.com/office/word/2010/wordml" w:rsidP="62AB1D40" wp14:paraId="7740A045" wp14:textId="26D983B0">
      <w:pPr>
        <w:pStyle w:val="ListParagraph"/>
        <w:numPr>
          <w:ilvl w:val="0"/>
          <w:numId w:val="9"/>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Local Authority professionals</w:t>
      </w:r>
    </w:p>
    <w:p xmlns:wp14="http://schemas.microsoft.com/office/word/2010/wordml" w:rsidP="62AB1D40" wp14:paraId="280A55E2" wp14:textId="3010DAD4">
      <w:pPr>
        <w:pStyle w:val="ListParagraph"/>
        <w:numPr>
          <w:ilvl w:val="0"/>
          <w:numId w:val="9"/>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Social workers</w:t>
      </w:r>
    </w:p>
    <w:p xmlns:wp14="http://schemas.microsoft.com/office/word/2010/wordml" w:rsidP="62AB1D40" wp14:paraId="15045976" wp14:textId="16F97C8A">
      <w:pPr>
        <w:pStyle w:val="ListParagraph"/>
        <w:numPr>
          <w:ilvl w:val="0"/>
          <w:numId w:val="9"/>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Health or safeguarding agencies</w:t>
      </w:r>
    </w:p>
    <w:p xmlns:wp14="http://schemas.microsoft.com/office/word/2010/wordml" w:rsidP="62AB1D40" wp14:paraId="79FA5E16" wp14:textId="179A88B8">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We never share information for marketing or non</w:t>
      </w:r>
      <w:r>
        <w:noBreakHyphen/>
      </w: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essential purposes.</w:t>
      </w:r>
    </w:p>
    <w:p xmlns:wp14="http://schemas.microsoft.com/office/word/2010/wordml" w:rsidP="62AB1D40" wp14:paraId="39E2B5D2" wp14:textId="658F44B7">
      <w:pPr>
        <w:pStyle w:val="Heading3"/>
        <w:keepNext w:val="1"/>
        <w:keepLines w:val="1"/>
        <w:spacing w:before="160" w:after="80"/>
        <w:rPr>
          <w:rFonts w:ascii="Calibri" w:hAnsi="Calibri" w:eastAsia="Calibri" w:cs="Calibri"/>
          <w:b w:val="0"/>
          <w:bCs w:val="0"/>
          <w:i w:val="0"/>
          <w:iCs w:val="0"/>
          <w:caps w:val="0"/>
          <w:smallCaps w:val="0"/>
          <w:noProof w:val="0"/>
          <w:color w:val="0F4761" w:themeColor="accent1" w:themeTint="FF" w:themeShade="BF"/>
          <w:sz w:val="24"/>
          <w:szCs w:val="24"/>
          <w:lang w:val="en-US"/>
        </w:rPr>
      </w:pPr>
      <w:r w:rsidRPr="62AB1D40" w:rsidR="6352884C">
        <w:rPr>
          <w:rFonts w:ascii="Calibri" w:hAnsi="Calibri" w:eastAsia="Calibri" w:cs="Calibri"/>
          <w:b w:val="1"/>
          <w:bCs w:val="1"/>
          <w:i w:val="0"/>
          <w:iCs w:val="0"/>
          <w:caps w:val="0"/>
          <w:smallCaps w:val="0"/>
          <w:noProof w:val="0"/>
          <w:color w:val="0F4761" w:themeColor="accent1" w:themeTint="FF" w:themeShade="BF"/>
          <w:sz w:val="24"/>
          <w:szCs w:val="24"/>
          <w:lang w:val="en-US"/>
        </w:rPr>
        <w:t>Your rights</w:t>
      </w:r>
    </w:p>
    <w:p xmlns:wp14="http://schemas.microsoft.com/office/word/2010/wordml" w:rsidP="62AB1D40" wp14:paraId="642B8AD3" wp14:textId="2F295F3A">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Under UK GDPR, you have the right to:</w:t>
      </w:r>
    </w:p>
    <w:p xmlns:wp14="http://schemas.microsoft.com/office/word/2010/wordml" w:rsidP="62AB1D40" wp14:paraId="7CBF2463" wp14:textId="4E67D295">
      <w:pPr>
        <w:pStyle w:val="ListParagraph"/>
        <w:numPr>
          <w:ilvl w:val="0"/>
          <w:numId w:val="10"/>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Access your information</w:t>
      </w:r>
    </w:p>
    <w:p xmlns:wp14="http://schemas.microsoft.com/office/word/2010/wordml" w:rsidP="62AB1D40" wp14:paraId="709DA355" wp14:textId="71024D87">
      <w:pPr>
        <w:pStyle w:val="ListParagraph"/>
        <w:numPr>
          <w:ilvl w:val="0"/>
          <w:numId w:val="10"/>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Request corrections</w:t>
      </w:r>
    </w:p>
    <w:p xmlns:wp14="http://schemas.microsoft.com/office/word/2010/wordml" w:rsidP="62AB1D40" wp14:paraId="3321BB4B" wp14:textId="15322E0D">
      <w:pPr>
        <w:pStyle w:val="ListParagraph"/>
        <w:numPr>
          <w:ilvl w:val="0"/>
          <w:numId w:val="10"/>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Request deletion (where appropriate)</w:t>
      </w:r>
    </w:p>
    <w:p xmlns:wp14="http://schemas.microsoft.com/office/word/2010/wordml" w:rsidP="62AB1D40" wp14:paraId="2C1FDD43" wp14:textId="20FE0BA4">
      <w:pPr>
        <w:pStyle w:val="ListParagraph"/>
        <w:numPr>
          <w:ilvl w:val="0"/>
          <w:numId w:val="10"/>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Restrict or object to processing</w:t>
      </w:r>
    </w:p>
    <w:p xmlns:wp14="http://schemas.microsoft.com/office/word/2010/wordml" w:rsidP="62AB1D40" wp14:paraId="4CA59F2E" wp14:textId="40A5F18E">
      <w:pPr>
        <w:pStyle w:val="ListParagraph"/>
        <w:numPr>
          <w:ilvl w:val="0"/>
          <w:numId w:val="10"/>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Complain to the ICO if you are unhappy with how your data is handled</w:t>
      </w:r>
    </w:p>
    <w:p xmlns:wp14="http://schemas.microsoft.com/office/word/2010/wordml" w:rsidP="62AB1D40" wp14:paraId="119B2AC7" wp14:textId="24916A1C">
      <w:pPr>
        <w:pStyle w:val="Heading3"/>
        <w:keepNext w:val="1"/>
        <w:keepLines w:val="1"/>
        <w:spacing w:before="160" w:after="80"/>
        <w:rPr>
          <w:rFonts w:ascii="Calibri" w:hAnsi="Calibri" w:eastAsia="Calibri" w:cs="Calibri"/>
          <w:b w:val="0"/>
          <w:bCs w:val="0"/>
          <w:i w:val="0"/>
          <w:iCs w:val="0"/>
          <w:caps w:val="0"/>
          <w:smallCaps w:val="0"/>
          <w:noProof w:val="0"/>
          <w:color w:val="0F4761" w:themeColor="accent1" w:themeTint="FF" w:themeShade="BF"/>
          <w:sz w:val="24"/>
          <w:szCs w:val="24"/>
          <w:lang w:val="en-US"/>
        </w:rPr>
      </w:pPr>
      <w:r w:rsidRPr="62AB1D40" w:rsidR="6352884C">
        <w:rPr>
          <w:rFonts w:ascii="Calibri" w:hAnsi="Calibri" w:eastAsia="Calibri" w:cs="Calibri"/>
          <w:b w:val="1"/>
          <w:bCs w:val="1"/>
          <w:i w:val="0"/>
          <w:iCs w:val="0"/>
          <w:caps w:val="0"/>
          <w:smallCaps w:val="0"/>
          <w:noProof w:val="0"/>
          <w:color w:val="0F4761" w:themeColor="accent1" w:themeTint="FF" w:themeShade="BF"/>
          <w:sz w:val="24"/>
          <w:szCs w:val="24"/>
          <w:lang w:val="en-US"/>
        </w:rPr>
        <w:t>Contact for data protection</w:t>
      </w:r>
    </w:p>
    <w:p xmlns:wp14="http://schemas.microsoft.com/office/word/2010/wordml" w:rsidP="62AB1D40" wp14:paraId="33B04961" wp14:textId="69185F9D">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For any questions about how we use your data, please contact:</w:t>
      </w:r>
    </w:p>
    <w:p xmlns:wp14="http://schemas.microsoft.com/office/word/2010/wordml" w:rsidP="62AB1D40" wp14:paraId="7582EFD2" wp14:textId="572AFC6B">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2AB1D40" w:rsidR="6352884C">
        <w:rPr>
          <w:rFonts w:ascii="Calibri" w:hAnsi="Calibri" w:eastAsia="Calibri" w:cs="Calibri"/>
          <w:b w:val="1"/>
          <w:bCs w:val="1"/>
          <w:i w:val="0"/>
          <w:iCs w:val="0"/>
          <w:caps w:val="0"/>
          <w:smallCaps w:val="0"/>
          <w:noProof w:val="0"/>
          <w:color w:val="000000" w:themeColor="text1" w:themeTint="FF" w:themeShade="FF"/>
          <w:sz w:val="24"/>
          <w:szCs w:val="24"/>
          <w:lang w:val="en-US"/>
        </w:rPr>
        <w:t>Data Protection Lead – Ray of Light Therapeutic Services CIC</w:t>
      </w:r>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p14:paraId="6DD6BB6D" wp14:textId="10F02CF9">
      <w:r w:rsidRPr="62AB1D40" w:rsidR="6352884C">
        <w:rPr>
          <w:rFonts w:ascii="Calibri" w:hAnsi="Calibri" w:eastAsia="Calibri" w:cs="Calibri"/>
          <w:b w:val="0"/>
          <w:bCs w:val="0"/>
          <w:i w:val="0"/>
          <w:iCs w:val="0"/>
          <w:caps w:val="0"/>
          <w:smallCaps w:val="0"/>
          <w:noProof w:val="0"/>
          <w:color w:val="000000" w:themeColor="text1" w:themeTint="FF" w:themeShade="FF"/>
          <w:sz w:val="24"/>
          <w:szCs w:val="24"/>
          <w:lang w:val="en-US"/>
        </w:rPr>
        <w:t>Sara@rayoflight.uk</w:t>
      </w:r>
    </w:p>
    <w:p xmlns:wp14="http://schemas.microsoft.com/office/word/2010/wordml" wp14:paraId="2C078E63" wp14:textId="2783BDFE"/>
    <w:sectPr>
      <w:pgSz w:w="12240" w:h="15840" w:orient="portrait"/>
      <w:pgMar w:top="1440" w:right="1440" w:bottom="1440" w:left="1440" w:header="720" w:footer="720" w:gutter="0"/>
      <w:cols w:space="720"/>
      <w:docGrid w:linePitch="360"/>
      <w:headerReference w:type="default" r:id="Re97da1fe1f08456f"/>
      <w:footerReference w:type="default" r:id="R4731ac7605574de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2AB1D40" w:rsidTr="62AB1D40" w14:paraId="6D076B3D">
      <w:trPr>
        <w:trHeight w:val="300"/>
      </w:trPr>
      <w:tc>
        <w:tcPr>
          <w:tcW w:w="3120" w:type="dxa"/>
          <w:tcMar/>
        </w:tcPr>
        <w:p w:rsidR="62AB1D40" w:rsidP="62AB1D40" w:rsidRDefault="62AB1D40" w14:paraId="1C55A0C2" w14:textId="1CB9AD15">
          <w:pPr>
            <w:pStyle w:val="Header"/>
            <w:bidi w:val="0"/>
            <w:ind w:left="-115"/>
            <w:jc w:val="left"/>
          </w:pPr>
        </w:p>
      </w:tc>
      <w:tc>
        <w:tcPr>
          <w:tcW w:w="3120" w:type="dxa"/>
          <w:tcMar/>
        </w:tcPr>
        <w:p w:rsidR="62AB1D40" w:rsidP="62AB1D40" w:rsidRDefault="62AB1D40" w14:paraId="05BD6E4C" w14:textId="1419147B">
          <w:pPr>
            <w:pStyle w:val="Header"/>
            <w:bidi w:val="0"/>
            <w:jc w:val="center"/>
          </w:pPr>
        </w:p>
      </w:tc>
      <w:tc>
        <w:tcPr>
          <w:tcW w:w="3120" w:type="dxa"/>
          <w:tcMar/>
        </w:tcPr>
        <w:p w:rsidR="62AB1D40" w:rsidP="62AB1D40" w:rsidRDefault="62AB1D40" w14:paraId="02EBB81A" w14:textId="50F16A27">
          <w:pPr>
            <w:pStyle w:val="Header"/>
            <w:bidi w:val="0"/>
            <w:ind w:right="-115"/>
            <w:jc w:val="right"/>
          </w:pPr>
        </w:p>
      </w:tc>
    </w:tr>
  </w:tbl>
  <w:p w:rsidR="62AB1D40" w:rsidP="62AB1D40" w:rsidRDefault="62AB1D40" w14:paraId="3711DEE2" w14:textId="6F50D11B">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6900"/>
      <w:gridCol w:w="930"/>
      <w:gridCol w:w="1530"/>
    </w:tblGrid>
    <w:tr w:rsidR="62AB1D40" w:rsidTr="62AB1D40" w14:paraId="3DA54964">
      <w:trPr>
        <w:trHeight w:val="300"/>
      </w:trPr>
      <w:tc>
        <w:tcPr>
          <w:tcW w:w="6900" w:type="dxa"/>
          <w:tcMar/>
        </w:tcPr>
        <w:p w:rsidR="62AB1D40" w:rsidP="62AB1D40" w:rsidRDefault="62AB1D40" w14:paraId="5A932CD8" w14:textId="2D47B65B">
          <w:pPr>
            <w:pStyle w:val="Header"/>
            <w:bidi w:val="0"/>
            <w:ind w:left="-115"/>
            <w:jc w:val="left"/>
          </w:pPr>
          <w:r w:rsidRPr="62AB1D40" w:rsidR="62AB1D40">
            <w:rPr>
              <w:rFonts w:ascii="Aptos" w:hAnsi="Aptos" w:eastAsia="Aptos" w:cs="Aptos"/>
              <w:b w:val="0"/>
              <w:bCs w:val="0"/>
              <w:i w:val="0"/>
              <w:iCs w:val="0"/>
              <w:caps w:val="0"/>
              <w:smallCaps w:val="0"/>
              <w:strike w:val="0"/>
              <w:dstrike w:val="0"/>
              <w:noProof w:val="0"/>
              <w:color w:val="000000" w:themeColor="text1" w:themeTint="FF" w:themeShade="FF"/>
              <w:sz w:val="18"/>
              <w:szCs w:val="18"/>
              <w:u w:val="none"/>
              <w:lang w:val="en-US"/>
            </w:rPr>
            <w:t xml:space="preserve">Ray of Light Therapeutic Services CIC | </w:t>
          </w:r>
          <w:r w:rsidRPr="62AB1D40" w:rsidR="62AB1D40">
            <w:rPr>
              <w:rFonts w:ascii="Aptos" w:hAnsi="Aptos" w:eastAsia="Aptos" w:cs="Aptos"/>
              <w:b w:val="0"/>
              <w:bCs w:val="0"/>
              <w:i w:val="0"/>
              <w:iCs w:val="0"/>
              <w:caps w:val="0"/>
              <w:smallCaps w:val="0"/>
              <w:strike w:val="0"/>
              <w:dstrike w:val="0"/>
              <w:noProof w:val="0"/>
              <w:color w:val="000000" w:themeColor="text1" w:themeTint="FF" w:themeShade="FF"/>
              <w:sz w:val="18"/>
              <w:szCs w:val="18"/>
              <w:u w:val="none"/>
              <w:lang w:val="en-US"/>
            </w:rPr>
            <w:t>Privacy</w:t>
          </w:r>
          <w:r w:rsidRPr="62AB1D40" w:rsidR="62AB1D40">
            <w:rPr>
              <w:rFonts w:ascii="Aptos" w:hAnsi="Aptos" w:eastAsia="Aptos" w:cs="Aptos"/>
              <w:b w:val="0"/>
              <w:bCs w:val="0"/>
              <w:i w:val="0"/>
              <w:iCs w:val="0"/>
              <w:caps w:val="0"/>
              <w:smallCaps w:val="0"/>
              <w:strike w:val="0"/>
              <w:dstrike w:val="0"/>
              <w:noProof w:val="0"/>
              <w:color w:val="000000" w:themeColor="text1" w:themeTint="FF" w:themeShade="FF"/>
              <w:sz w:val="18"/>
              <w:szCs w:val="18"/>
              <w:u w:val="none"/>
              <w:lang w:val="en-US"/>
            </w:rPr>
            <w:t xml:space="preserve"> Statement GDPR 2026</w:t>
          </w:r>
        </w:p>
      </w:tc>
      <w:tc>
        <w:tcPr>
          <w:tcW w:w="930" w:type="dxa"/>
          <w:tcMar/>
        </w:tcPr>
        <w:p w:rsidR="62AB1D40" w:rsidP="62AB1D40" w:rsidRDefault="62AB1D40" w14:paraId="29EFA828" w14:textId="5FC3C7D2">
          <w:pPr>
            <w:pStyle w:val="Header"/>
            <w:bidi w:val="0"/>
            <w:jc w:val="center"/>
          </w:pPr>
        </w:p>
      </w:tc>
      <w:tc>
        <w:tcPr>
          <w:tcW w:w="1530" w:type="dxa"/>
          <w:tcMar/>
        </w:tcPr>
        <w:p w:rsidR="62AB1D40" w:rsidP="62AB1D40" w:rsidRDefault="62AB1D40" w14:paraId="7F83069E" w14:textId="61264B08">
          <w:pPr>
            <w:pStyle w:val="Header"/>
            <w:bidi w:val="0"/>
            <w:ind w:right="-115"/>
            <w:jc w:val="right"/>
          </w:pPr>
          <w:r w:rsidR="62AB1D40">
            <w:drawing>
              <wp:inline wp14:editId="3E78EDED" wp14:anchorId="04C1F898">
                <wp:extent cx="876300" cy="762000"/>
                <wp:effectExtent l="0" t="0" r="0" b="0"/>
                <wp:docPr id="11488661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48866130" name="Picture 114886613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6756164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76300" cy="762000"/>
                        </a:xfrm>
                        <a:prstGeom xmlns:a="http://schemas.openxmlformats.org/drawingml/2006/main" prst="rect">
                          <a:avLst xmlns:a="http://schemas.openxmlformats.org/drawingml/2006/main"/>
                        </a:prstGeom>
                      </pic:spPr>
                    </pic:pic>
                  </a:graphicData>
                </a:graphic>
              </wp:inline>
            </w:drawing>
          </w:r>
        </w:p>
      </w:tc>
    </w:tr>
  </w:tbl>
  <w:p w:rsidR="62AB1D40" w:rsidP="62AB1D40" w:rsidRDefault="62AB1D40" w14:paraId="2868C170" w14:textId="69D9EDEA">
    <w:pPr>
      <w:pStyle w:val="Header"/>
      <w:bidi w:val="0"/>
    </w:pPr>
  </w:p>
</w:hdr>
</file>

<file path=word/numbering.xml><?xml version="1.0" encoding="utf-8"?>
<w:numbering xmlns:w="http://schemas.openxmlformats.org/wordprocessingml/2006/main">
  <w:abstractNum xmlns:w="http://schemas.openxmlformats.org/wordprocessingml/2006/main" w:abstractNumId="10">
    <w:nsid w:val="50b813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06f26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50d6e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3f58a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b5bd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1e398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64357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da45f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028d0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1748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ACCF43"/>
    <w:rsid w:val="1552ECD7"/>
    <w:rsid w:val="2D4ED201"/>
    <w:rsid w:val="6005116D"/>
    <w:rsid w:val="62AB1D40"/>
    <w:rsid w:val="6352884C"/>
    <w:rsid w:val="7EACC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3F83"/>
  <w15:chartTrackingRefBased/>
  <w15:docId w15:val="{ADA5E7FD-5D7C-461E-AFFC-FFE4749271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62AB1D40"/>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2AB1D40"/>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62AB1D40"/>
    <w:pPr>
      <w:spacing/>
      <w:ind w:left="720"/>
      <w:contextualSpacing/>
    </w:pPr>
  </w:style>
  <w:style w:type="paragraph" w:styleId="Header">
    <w:uiPriority w:val="99"/>
    <w:name w:val="header"/>
    <w:basedOn w:val="Normal"/>
    <w:unhideWhenUsed/>
    <w:rsid w:val="62AB1D40"/>
    <w:pPr>
      <w:tabs>
        <w:tab w:val="center" w:leader="none" w:pos="4680"/>
        <w:tab w:val="right" w:leader="none" w:pos="9360"/>
      </w:tabs>
      <w:spacing w:after="0" w:line="240" w:lineRule="auto"/>
    </w:pPr>
  </w:style>
  <w:style w:type="paragraph" w:styleId="Footer">
    <w:uiPriority w:val="99"/>
    <w:name w:val="footer"/>
    <w:basedOn w:val="Normal"/>
    <w:unhideWhenUsed/>
    <w:rsid w:val="62AB1D4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97da1fe1f08456f" /><Relationship Type="http://schemas.openxmlformats.org/officeDocument/2006/relationships/footer" Target="footer.xml" Id="R4731ac7605574ded" /><Relationship Type="http://schemas.openxmlformats.org/officeDocument/2006/relationships/numbering" Target="numbering.xml" Id="Rab4d91f91692448f" /></Relationships>
</file>

<file path=word/_rels/header.xml.rels>&#65279;<?xml version="1.0" encoding="utf-8"?><Relationships xmlns="http://schemas.openxmlformats.org/package/2006/relationships"><Relationship Type="http://schemas.openxmlformats.org/officeDocument/2006/relationships/image" Target="/media/image.png" Id="rId76756164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2026-06-22T22:02:43.4933512Z</dcterms:created>
  <dcterms:modified xsi:type="dcterms:W3CDTF">2026-06-22T22:05:23.6933797Z</dcterms:modified>
  <dc:creator>Sara McGuirk</dc:creator>
  <lastModifiedBy>Sara McGuirk</lastModifiedBy>
</coreProperties>
</file>